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54" w:rsidRDefault="004F3C50" w:rsidP="00B6024E">
      <w:pPr>
        <w:pStyle w:val="NormaleWeb"/>
        <w:rPr>
          <w:noProof/>
        </w:rPr>
      </w:pPr>
      <w:r>
        <w:rPr>
          <w:noProof/>
        </w:rPr>
        <w:t xml:space="preserve">      </w:t>
      </w:r>
      <w:r w:rsidR="00EA3654">
        <w:rPr>
          <w:noProof/>
        </w:rPr>
        <w:drawing>
          <wp:inline distT="0" distB="0" distL="0" distR="0">
            <wp:extent cx="680720" cy="741506"/>
            <wp:effectExtent l="19050" t="0" r="5080" b="0"/>
            <wp:docPr id="6" name="Immagine 5" descr="C:\Users\Studio71\Desktop\loghi\doc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udio71\Desktop\loghi\doc5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4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654">
        <w:rPr>
          <w:noProof/>
        </w:rPr>
        <w:t xml:space="preserve">                                                                      </w:t>
      </w:r>
      <w:r>
        <w:rPr>
          <w:noProof/>
        </w:rPr>
        <w:t xml:space="preserve">                       </w:t>
      </w:r>
      <w:r w:rsidR="00EA3654">
        <w:rPr>
          <w:noProof/>
        </w:rPr>
        <w:t xml:space="preserve">     </w:t>
      </w:r>
      <w:r w:rsidR="00EA3654">
        <w:rPr>
          <w:noProof/>
        </w:rPr>
        <w:drawing>
          <wp:inline distT="0" distB="0" distL="0" distR="0">
            <wp:extent cx="485664" cy="679775"/>
            <wp:effectExtent l="19050" t="0" r="0" b="0"/>
            <wp:docPr id="4" name="Immagine 4" descr="C:\Users\Studio71\Desktop\loghi\logo per etich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udio71\Desktop\loghi\logo per etichet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34" cy="68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654" w:rsidRDefault="00EA3654" w:rsidP="00EA3654">
      <w:pPr>
        <w:pStyle w:val="NormaleWeb"/>
        <w:spacing w:before="0" w:beforeAutospacing="0" w:after="0" w:afterAutospacing="0"/>
        <w:rPr>
          <w:noProof/>
        </w:rPr>
      </w:pPr>
      <w:r>
        <w:rPr>
          <w:noProof/>
        </w:rPr>
        <w:t>Galleria d’Arte Studio 71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Fondazione La Verde La Malfa</w:t>
      </w:r>
    </w:p>
    <w:p w:rsidR="00EA3654" w:rsidRDefault="004F3C50" w:rsidP="00EA3654">
      <w:pPr>
        <w:pStyle w:val="NormaleWeb"/>
        <w:spacing w:before="0" w:beforeAutospacing="0" w:after="0" w:afterAutospacing="0"/>
        <w:rPr>
          <w:noProof/>
        </w:rPr>
      </w:pPr>
      <w:r>
        <w:rPr>
          <w:noProof/>
        </w:rPr>
        <w:t xml:space="preserve">         </w:t>
      </w:r>
      <w:r w:rsidR="00EA3654">
        <w:rPr>
          <w:noProof/>
        </w:rPr>
        <w:t>Palermo</w:t>
      </w:r>
      <w:r w:rsidR="00EA3654">
        <w:rPr>
          <w:noProof/>
        </w:rPr>
        <w:tab/>
      </w:r>
      <w:r w:rsidR="00EA3654">
        <w:rPr>
          <w:noProof/>
        </w:rPr>
        <w:tab/>
      </w:r>
      <w:r w:rsidR="00EA3654">
        <w:rPr>
          <w:noProof/>
        </w:rPr>
        <w:tab/>
      </w:r>
      <w:r w:rsidR="00EA3654">
        <w:rPr>
          <w:noProof/>
        </w:rPr>
        <w:tab/>
      </w:r>
      <w:r w:rsidR="00EA3654">
        <w:rPr>
          <w:noProof/>
        </w:rPr>
        <w:tab/>
      </w:r>
      <w:r w:rsidR="00EA3654">
        <w:rPr>
          <w:noProof/>
        </w:rPr>
        <w:tab/>
      </w:r>
      <w:r w:rsidR="00EA3654">
        <w:rPr>
          <w:noProof/>
        </w:rPr>
        <w:tab/>
      </w:r>
      <w:r w:rsidR="00EA3654">
        <w:rPr>
          <w:noProof/>
        </w:rPr>
        <w:tab/>
        <w:t>San Giovanni La Punta CT</w:t>
      </w:r>
    </w:p>
    <w:p w:rsidR="00EA3654" w:rsidRDefault="00EA3654" w:rsidP="00EA3654">
      <w:pPr>
        <w:pStyle w:val="NormaleWeb"/>
        <w:spacing w:before="0" w:beforeAutospacing="0" w:after="0" w:afterAutospacing="0"/>
      </w:pPr>
      <w:r>
        <w:t xml:space="preserve">     </w:t>
      </w:r>
    </w:p>
    <w:p w:rsidR="00EA3654" w:rsidRDefault="00EA3654" w:rsidP="00B6024E">
      <w:pPr>
        <w:pStyle w:val="NormaleWeb"/>
      </w:pPr>
      <w:r>
        <w:t xml:space="preserve">         </w:t>
      </w:r>
    </w:p>
    <w:p w:rsidR="00B6024E" w:rsidRPr="00E20C97" w:rsidRDefault="00B6024E" w:rsidP="00E20C97">
      <w:pPr>
        <w:pStyle w:val="NormaleWeb"/>
        <w:spacing w:line="276" w:lineRule="auto"/>
        <w:rPr>
          <w:color w:val="auto"/>
        </w:rPr>
      </w:pPr>
      <w:r w:rsidRPr="00E20C97">
        <w:rPr>
          <w:color w:val="auto"/>
        </w:rPr>
        <w:t>Da sabato 16 giugno al 7 luglio 2012, presso la galleria Studio 71 a Palermo, sarà possibile visitare la most</w:t>
      </w:r>
      <w:r w:rsidR="00BE26CA" w:rsidRPr="00E20C97">
        <w:rPr>
          <w:color w:val="auto"/>
        </w:rPr>
        <w:t>r</w:t>
      </w:r>
      <w:r w:rsidRPr="00E20C97">
        <w:rPr>
          <w:color w:val="auto"/>
        </w:rPr>
        <w:t xml:space="preserve">a personale di </w:t>
      </w:r>
      <w:r w:rsidR="00E20C97" w:rsidRPr="00E20C97">
        <w:rPr>
          <w:b/>
          <w:color w:val="auto"/>
        </w:rPr>
        <w:t>TOGO</w:t>
      </w:r>
      <w:r w:rsidR="00E20C97">
        <w:rPr>
          <w:color w:val="auto"/>
        </w:rPr>
        <w:t xml:space="preserve"> (Enzo Migneco) </w:t>
      </w:r>
      <w:r w:rsidRPr="00E20C97">
        <w:rPr>
          <w:color w:val="auto"/>
        </w:rPr>
        <w:t xml:space="preserve">dal titolo: </w:t>
      </w:r>
    </w:p>
    <w:p w:rsidR="00B6024E" w:rsidRPr="00E20C97" w:rsidRDefault="00B6024E" w:rsidP="00E20C97">
      <w:pPr>
        <w:pStyle w:val="NormaleWeb"/>
        <w:spacing w:before="0" w:beforeAutospacing="0" w:after="0" w:afterAutospacing="0" w:line="276" w:lineRule="auto"/>
        <w:jc w:val="center"/>
        <w:rPr>
          <w:b/>
          <w:color w:val="auto"/>
        </w:rPr>
      </w:pPr>
      <w:r w:rsidRPr="00E20C97">
        <w:rPr>
          <w:b/>
          <w:color w:val="auto"/>
        </w:rPr>
        <w:t>MEDITERRANEI</w:t>
      </w:r>
    </w:p>
    <w:p w:rsidR="00E20C97" w:rsidRPr="00E20C97" w:rsidRDefault="00E20C97" w:rsidP="00E20C97">
      <w:pPr>
        <w:pStyle w:val="NormaleWeb"/>
        <w:spacing w:before="0" w:beforeAutospacing="0" w:after="0" w:afterAutospacing="0" w:line="276" w:lineRule="auto"/>
        <w:rPr>
          <w:color w:val="auto"/>
        </w:rPr>
      </w:pPr>
    </w:p>
    <w:p w:rsidR="00E20C97" w:rsidRPr="00E20C97" w:rsidRDefault="00E20C97" w:rsidP="00E20C97">
      <w:pPr>
        <w:pStyle w:val="NormaleWeb"/>
        <w:spacing w:before="0" w:beforeAutospacing="0" w:after="0" w:afterAutospacing="0" w:line="276" w:lineRule="auto"/>
        <w:jc w:val="both"/>
        <w:rPr>
          <w:color w:val="auto"/>
        </w:rPr>
      </w:pPr>
      <w:r w:rsidRPr="00E20C97">
        <w:rPr>
          <w:color w:val="auto"/>
        </w:rPr>
        <w:t xml:space="preserve">Una mostra </w:t>
      </w:r>
      <w:r w:rsidR="00B6024E" w:rsidRPr="00E20C97">
        <w:rPr>
          <w:color w:val="auto"/>
        </w:rPr>
        <w:t>a cura di Vinny Scorsone</w:t>
      </w:r>
      <w:r w:rsidRPr="00E20C97">
        <w:rPr>
          <w:color w:val="auto"/>
        </w:rPr>
        <w:t xml:space="preserve"> che scrive in catalogo: “(…) </w:t>
      </w:r>
      <w:r w:rsidR="00B6024E" w:rsidRPr="00E20C97">
        <w:rPr>
          <w:color w:val="auto"/>
        </w:rPr>
        <w:t>Muore il giorno. Il sole regala al mare i suoi ultimi riflessi, ne accoglie le confidenze e</w:t>
      </w:r>
      <w:r w:rsidRPr="00E20C97">
        <w:rPr>
          <w:color w:val="auto"/>
        </w:rPr>
        <w:t xml:space="preserve"> lo consola. </w:t>
      </w:r>
      <w:r w:rsidR="00B6024E" w:rsidRPr="00E20C97">
        <w:rPr>
          <w:color w:val="auto"/>
        </w:rPr>
        <w:t>Il sole di Togo, allo stesso modo, impregna le tele, le “scava” con un movimento rotatorio, che si propaga in tutto il dipinto, poco prima di spari</w:t>
      </w:r>
      <w:r w:rsidRPr="00E20C97">
        <w:rPr>
          <w:color w:val="auto"/>
        </w:rPr>
        <w:t xml:space="preserve">re in un appassionato tramonto. </w:t>
      </w:r>
      <w:r w:rsidR="00B6024E" w:rsidRPr="00E20C97">
        <w:rPr>
          <w:color w:val="auto"/>
        </w:rPr>
        <w:t xml:space="preserve">La natura riscopre violenze e amori che pensava sopiti. Le palme s’innestano fiere nel cielo mentre </w:t>
      </w:r>
      <w:r w:rsidRPr="00E20C97">
        <w:rPr>
          <w:color w:val="auto"/>
        </w:rPr>
        <w:t xml:space="preserve"> Antiche civiltà fanno capolino all’orizzonte. </w:t>
      </w:r>
    </w:p>
    <w:p w:rsidR="00E20C97" w:rsidRPr="00E20C97" w:rsidRDefault="00B6024E" w:rsidP="00E20C97">
      <w:pPr>
        <w:pStyle w:val="NormaleWeb"/>
        <w:spacing w:before="0" w:beforeAutospacing="0" w:after="0" w:afterAutospacing="0" w:line="276" w:lineRule="auto"/>
        <w:jc w:val="both"/>
        <w:rPr>
          <w:color w:val="auto"/>
        </w:rPr>
      </w:pPr>
      <w:r w:rsidRPr="00E20C97">
        <w:rPr>
          <w:color w:val="auto"/>
        </w:rPr>
        <w:t xml:space="preserve">È il Mediterraneo dei fenici, dei greci, degli arabi, dei romani quello riprodotto da Togo. Rotte di commerci lontani nel tempo e nello spazio continuano a solcare il mare delle sue tele. Le terre lontane si avvicinano, ma le rotte hanno cambiato commercio: ora ben altro si svolge attraverso esse, utilizzando gommoni stracarichi di corpi umani (la storia si ripete, ma con altri intenti). </w:t>
      </w:r>
      <w:r w:rsidRPr="00E20C97">
        <w:rPr>
          <w:color w:val="auto"/>
        </w:rPr>
        <w:br/>
        <w:t>La visione del Mediterraneo di Togo, quindi, diventa sempre più ampia e complessa.</w:t>
      </w:r>
      <w:r w:rsidRPr="00E20C97">
        <w:rPr>
          <w:color w:val="auto"/>
        </w:rPr>
        <w:br/>
        <w:t xml:space="preserve">I quadri scelti per questa mostra, pur rappresentando il Mediterraneo geografico, sono anche paesaggi interiori che hanno nell’anima la propria sede. </w:t>
      </w:r>
    </w:p>
    <w:p w:rsidR="00EA3654" w:rsidRDefault="00B6024E" w:rsidP="00E20C97">
      <w:pPr>
        <w:pStyle w:val="NormaleWeb"/>
        <w:spacing w:before="0" w:beforeAutospacing="0" w:after="0" w:afterAutospacing="0" w:line="276" w:lineRule="auto"/>
        <w:jc w:val="both"/>
        <w:rPr>
          <w:color w:val="auto"/>
        </w:rPr>
      </w:pPr>
      <w:r w:rsidRPr="00E20C97">
        <w:rPr>
          <w:color w:val="auto"/>
        </w:rPr>
        <w:t xml:space="preserve">La valenza espressiva della tavolozza di Togo ci riporta indietro nel tempo quando Karl </w:t>
      </w:r>
      <w:proofErr w:type="spellStart"/>
      <w:r w:rsidRPr="00E20C97">
        <w:rPr>
          <w:color w:val="auto"/>
        </w:rPr>
        <w:t>Schmidt-Rottluff</w:t>
      </w:r>
      <w:proofErr w:type="spellEnd"/>
      <w:r w:rsidRPr="00E20C97">
        <w:rPr>
          <w:color w:val="auto"/>
        </w:rPr>
        <w:t xml:space="preserve"> dipingeva i suoi paesaggi. La natura rappresentata parlava per lui e lui si lasciava sedurre e accendere dalle sue forme e dai suoi colori profondendo in essi parte di sé, delle proprie idee e dello spirito del tempo.</w:t>
      </w:r>
      <w:r w:rsidR="00E20C97">
        <w:rPr>
          <w:color w:val="auto"/>
        </w:rPr>
        <w:t xml:space="preserve"> (…)” </w:t>
      </w:r>
      <w:r w:rsidR="00EA3654" w:rsidRPr="00E20C97">
        <w:rPr>
          <w:color w:val="auto"/>
        </w:rPr>
        <w:t>La mostra è visitabile tutti i giorni escluso i festivi dalle 17.00 alle 20.00</w:t>
      </w:r>
      <w:r w:rsidR="00E20C97">
        <w:rPr>
          <w:color w:val="auto"/>
        </w:rPr>
        <w:t xml:space="preserve">. Sarà presente l’artista. </w:t>
      </w:r>
    </w:p>
    <w:p w:rsidR="00E20C97" w:rsidRDefault="004F3C50" w:rsidP="00E20C97">
      <w:pPr>
        <w:pStyle w:val="NormaleWeb"/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Studio 71 Palermo</w:t>
      </w:r>
    </w:p>
    <w:p w:rsidR="004F3C50" w:rsidRDefault="004F3C50" w:rsidP="00E20C97">
      <w:pPr>
        <w:pStyle w:val="NormaleWeb"/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</w:t>
      </w:r>
      <w:hyperlink r:id="rId6" w:history="1">
        <w:r w:rsidRPr="00D411C2">
          <w:rPr>
            <w:rStyle w:val="Collegamentoipertestuale"/>
          </w:rPr>
          <w:t>Studio71pa@tin.it</w:t>
        </w:r>
      </w:hyperlink>
      <w:r>
        <w:rPr>
          <w:color w:val="auto"/>
        </w:rPr>
        <w:t xml:space="preserve"> </w:t>
      </w:r>
    </w:p>
    <w:p w:rsidR="004F3C50" w:rsidRDefault="004F3C50" w:rsidP="00E20C97">
      <w:pPr>
        <w:pStyle w:val="NormaleWeb"/>
        <w:spacing w:before="0" w:beforeAutospacing="0" w:after="0" w:afterAutospacing="0" w:line="276" w:lineRule="auto"/>
        <w:jc w:val="both"/>
        <w:rPr>
          <w:color w:val="auto"/>
        </w:rPr>
      </w:pPr>
      <w:proofErr w:type="spellStart"/>
      <w:r>
        <w:rPr>
          <w:color w:val="auto"/>
        </w:rPr>
        <w:t>Add</w:t>
      </w:r>
      <w:proofErr w:type="spellEnd"/>
      <w:r>
        <w:rPr>
          <w:color w:val="auto"/>
        </w:rPr>
        <w:t xml:space="preserve">. Stampa e p.r. </w:t>
      </w:r>
    </w:p>
    <w:p w:rsidR="004F3C50" w:rsidRDefault="004F3C50" w:rsidP="00E20C97">
      <w:pPr>
        <w:pStyle w:val="NormaleWeb"/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>Mariella Calvaruso</w:t>
      </w:r>
    </w:p>
    <w:p w:rsidR="004F3C50" w:rsidRDefault="004F3C50" w:rsidP="00E20C97">
      <w:pPr>
        <w:pStyle w:val="NormaleWeb"/>
        <w:spacing w:before="0" w:beforeAutospacing="0" w:after="0" w:afterAutospacing="0" w:line="276" w:lineRule="auto"/>
        <w:jc w:val="both"/>
        <w:rPr>
          <w:color w:val="auto"/>
        </w:rPr>
      </w:pPr>
      <w:hyperlink r:id="rId7" w:history="1">
        <w:r w:rsidRPr="00D411C2">
          <w:rPr>
            <w:rStyle w:val="Collegamentoipertestuale"/>
          </w:rPr>
          <w:t>mariacalvaruso@virgilio.it</w:t>
        </w:r>
      </w:hyperlink>
      <w:r>
        <w:rPr>
          <w:color w:val="auto"/>
        </w:rPr>
        <w:t xml:space="preserve"> </w:t>
      </w:r>
    </w:p>
    <w:p w:rsidR="004F3C50" w:rsidRDefault="004F3C50" w:rsidP="00E20C97">
      <w:pPr>
        <w:pStyle w:val="NormaleWeb"/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 xml:space="preserve">tel. 091 6372862 – 333 2737182 </w:t>
      </w:r>
    </w:p>
    <w:p w:rsidR="004F3C50" w:rsidRPr="00E20C97" w:rsidRDefault="004F3C50" w:rsidP="00E20C97">
      <w:pPr>
        <w:pStyle w:val="NormaleWeb"/>
        <w:spacing w:before="0" w:beforeAutospacing="0" w:after="0" w:afterAutospacing="0" w:line="276" w:lineRule="auto"/>
        <w:jc w:val="both"/>
        <w:rPr>
          <w:color w:val="auto"/>
        </w:rPr>
      </w:pPr>
    </w:p>
    <w:p w:rsidR="00EA3654" w:rsidRDefault="00EA3654" w:rsidP="00E20C97">
      <w:pPr>
        <w:pStyle w:val="NormaleWeb"/>
        <w:spacing w:line="276" w:lineRule="auto"/>
      </w:pPr>
    </w:p>
    <w:p w:rsidR="00B6024E" w:rsidRDefault="00E20C97" w:rsidP="00E20C97">
      <w:pPr>
        <w:pStyle w:val="NormaleWeb"/>
        <w:spacing w:line="276" w:lineRule="auto"/>
      </w:pPr>
      <w:r>
        <w:t xml:space="preserve"> </w:t>
      </w:r>
    </w:p>
    <w:p w:rsidR="004E2D2F" w:rsidRDefault="004E2D2F" w:rsidP="00E20C97"/>
    <w:sectPr w:rsidR="004E2D2F" w:rsidSect="004E2D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B6024E"/>
    <w:rsid w:val="00253897"/>
    <w:rsid w:val="00455C3E"/>
    <w:rsid w:val="004E2D2F"/>
    <w:rsid w:val="004F3C50"/>
    <w:rsid w:val="00971FE0"/>
    <w:rsid w:val="00B6024E"/>
    <w:rsid w:val="00BE26CA"/>
    <w:rsid w:val="00C769DA"/>
    <w:rsid w:val="00E20C97"/>
    <w:rsid w:val="00EA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D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6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66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65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F3C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acalvaruso@virgili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io71pa@tin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Studio71</dc:creator>
  <cp:lastModifiedBy>Studio71</cp:lastModifiedBy>
  <cp:revision>4</cp:revision>
  <dcterms:created xsi:type="dcterms:W3CDTF">2012-06-04T16:21:00Z</dcterms:created>
  <dcterms:modified xsi:type="dcterms:W3CDTF">2012-06-11T06:47:00Z</dcterms:modified>
</cp:coreProperties>
</file>